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13D7D" w14:textId="23F74F18" w:rsidR="00AD75B0" w:rsidRPr="00AD75B0" w:rsidRDefault="00AD75B0" w:rsidP="00AD75B0">
      <w:pPr>
        <w:widowControl w:val="0"/>
        <w:autoSpaceDE w:val="0"/>
        <w:autoSpaceDN w:val="0"/>
        <w:adjustRightInd w:val="0"/>
        <w:spacing w:after="240"/>
        <w:rPr>
          <w:rFonts w:ascii="Times" w:eastAsiaTheme="minorEastAsia" w:hAnsi="Times" w:cs="Times"/>
          <w:sz w:val="28"/>
          <w:szCs w:val="28"/>
        </w:rPr>
      </w:pPr>
      <w:r w:rsidRPr="00AD75B0">
        <w:rPr>
          <w:rFonts w:ascii="Times" w:eastAsiaTheme="minorEastAsia" w:hAnsi="Times" w:cs="Times"/>
          <w:sz w:val="28"/>
          <w:szCs w:val="28"/>
        </w:rPr>
        <w:t>First-principles study of structural and electronic properties of amorphous In</w:t>
      </w:r>
      <w:r w:rsidRPr="00AD75B0">
        <w:rPr>
          <w:rFonts w:ascii="Times" w:eastAsiaTheme="minorEastAsia" w:hAnsi="Times" w:cs="Times"/>
          <w:sz w:val="28"/>
          <w:szCs w:val="28"/>
          <w:vertAlign w:val="subscript"/>
        </w:rPr>
        <w:t>2</w:t>
      </w:r>
      <w:r w:rsidRPr="00AD75B0">
        <w:rPr>
          <w:rFonts w:ascii="Times" w:eastAsiaTheme="minorEastAsia" w:hAnsi="Times" w:cs="Times"/>
          <w:sz w:val="28"/>
          <w:szCs w:val="28"/>
        </w:rPr>
        <w:t>O</w:t>
      </w:r>
      <w:r w:rsidRPr="00AD75B0">
        <w:rPr>
          <w:rFonts w:ascii="Times" w:eastAsiaTheme="minorEastAsia" w:hAnsi="Times" w:cs="Times"/>
          <w:sz w:val="28"/>
          <w:szCs w:val="28"/>
          <w:vertAlign w:val="subscript"/>
        </w:rPr>
        <w:t>3</w:t>
      </w:r>
      <w:proofErr w:type="gramStart"/>
      <w:r w:rsidRPr="00AD75B0">
        <w:rPr>
          <w:rFonts w:ascii="Times" w:eastAsiaTheme="minorEastAsia" w:hAnsi="Times" w:cs="Times"/>
          <w:sz w:val="28"/>
          <w:szCs w:val="28"/>
        </w:rPr>
        <w:t>:Li,Na</w:t>
      </w:r>
      <w:proofErr w:type="gramEnd"/>
      <w:r w:rsidRPr="00AD75B0">
        <w:rPr>
          <w:rFonts w:ascii="Times" w:eastAsiaTheme="minorEastAsia" w:hAnsi="Times" w:cs="Times"/>
          <w:sz w:val="28"/>
          <w:szCs w:val="28"/>
        </w:rPr>
        <w:t>.</w:t>
      </w:r>
    </w:p>
    <w:p w14:paraId="07228F2C" w14:textId="1960A9DF" w:rsidR="00AD75B0" w:rsidRPr="00AD75B0" w:rsidRDefault="00AD75B0" w:rsidP="00AD75B0">
      <w:pPr>
        <w:widowControl w:val="0"/>
        <w:autoSpaceDE w:val="0"/>
        <w:autoSpaceDN w:val="0"/>
        <w:adjustRightInd w:val="0"/>
        <w:spacing w:after="240"/>
        <w:rPr>
          <w:rFonts w:ascii="Times" w:eastAsiaTheme="minorEastAsia" w:hAnsi="Times" w:cs="Times"/>
          <w:sz w:val="28"/>
          <w:szCs w:val="28"/>
        </w:rPr>
      </w:pPr>
      <w:r w:rsidRPr="00AD75B0">
        <w:rPr>
          <w:rFonts w:ascii="Times" w:eastAsiaTheme="minorEastAsia" w:hAnsi="Times" w:cs="Times"/>
          <w:sz w:val="28"/>
          <w:szCs w:val="28"/>
        </w:rPr>
        <w:t xml:space="preserve">I. A. </w:t>
      </w:r>
      <w:proofErr w:type="spellStart"/>
      <w:r w:rsidRPr="00AD75B0">
        <w:rPr>
          <w:rFonts w:ascii="Times" w:eastAsiaTheme="minorEastAsia" w:hAnsi="Times" w:cs="Times"/>
          <w:sz w:val="28"/>
          <w:szCs w:val="28"/>
        </w:rPr>
        <w:t>Zhuravlev</w:t>
      </w:r>
      <w:proofErr w:type="spellEnd"/>
      <w:r w:rsidRPr="00AD75B0">
        <w:rPr>
          <w:rFonts w:ascii="Times" w:eastAsiaTheme="minorEastAsia" w:hAnsi="Times" w:cs="Times"/>
          <w:position w:val="10"/>
          <w:sz w:val="28"/>
          <w:szCs w:val="28"/>
        </w:rPr>
        <w:t xml:space="preserve">1 </w:t>
      </w:r>
      <w:r w:rsidRPr="00AD75B0">
        <w:rPr>
          <w:rFonts w:ascii="Times" w:eastAsiaTheme="minorEastAsia" w:hAnsi="Times" w:cs="Times"/>
          <w:sz w:val="28"/>
          <w:szCs w:val="28"/>
        </w:rPr>
        <w:t xml:space="preserve">and J.E. </w:t>
      </w:r>
      <w:proofErr w:type="spellStart"/>
      <w:r w:rsidRPr="00AD75B0">
        <w:rPr>
          <w:rFonts w:ascii="Times" w:eastAsiaTheme="minorEastAsia" w:hAnsi="Times" w:cs="Times"/>
          <w:sz w:val="28"/>
          <w:szCs w:val="28"/>
        </w:rPr>
        <w:t>Medvedeva</w:t>
      </w:r>
      <w:proofErr w:type="spellEnd"/>
      <w:r w:rsidRPr="00AD75B0">
        <w:rPr>
          <w:rFonts w:ascii="Times" w:eastAsiaTheme="minorEastAsia" w:hAnsi="Times" w:cs="Times"/>
          <w:position w:val="10"/>
          <w:sz w:val="28"/>
          <w:szCs w:val="28"/>
        </w:rPr>
        <w:t xml:space="preserve">1 </w:t>
      </w:r>
    </w:p>
    <w:p w14:paraId="53DB43B4" w14:textId="77777777" w:rsidR="00AD75B0" w:rsidRPr="00AD75B0" w:rsidRDefault="00AD75B0" w:rsidP="00AD75B0">
      <w:pPr>
        <w:widowControl w:val="0"/>
        <w:autoSpaceDE w:val="0"/>
        <w:autoSpaceDN w:val="0"/>
        <w:adjustRightInd w:val="0"/>
        <w:spacing w:after="240"/>
        <w:rPr>
          <w:rFonts w:ascii="Times" w:eastAsiaTheme="minorEastAsia" w:hAnsi="Times" w:cs="Times"/>
        </w:rPr>
      </w:pPr>
      <w:r w:rsidRPr="00AD75B0">
        <w:rPr>
          <w:rFonts w:ascii="Times" w:eastAsiaTheme="minorEastAsia" w:hAnsi="Times" w:cs="Times"/>
          <w:position w:val="10"/>
        </w:rPr>
        <w:t>1</w:t>
      </w:r>
      <w:r w:rsidRPr="00AD75B0">
        <w:rPr>
          <w:rFonts w:ascii="Times" w:eastAsiaTheme="minorEastAsia" w:hAnsi="Times" w:cs="Times"/>
          <w:i/>
          <w:iCs/>
        </w:rPr>
        <w:t xml:space="preserve">Department of Physics, Missouri University of Science and Technology, Rolla 65409, USA </w:t>
      </w:r>
    </w:p>
    <w:p w14:paraId="6598582F" w14:textId="77777777" w:rsidR="001E5510" w:rsidRPr="003542CD" w:rsidRDefault="001E5510" w:rsidP="001E55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rPr>
      </w:pPr>
    </w:p>
    <w:p w14:paraId="07B9D801" w14:textId="77777777" w:rsidR="00AD75B0" w:rsidRPr="00AD75B0" w:rsidRDefault="00AD75B0" w:rsidP="00AD75B0">
      <w:pPr>
        <w:widowControl w:val="0"/>
        <w:autoSpaceDE w:val="0"/>
        <w:autoSpaceDN w:val="0"/>
        <w:adjustRightInd w:val="0"/>
        <w:spacing w:after="240"/>
        <w:rPr>
          <w:rFonts w:ascii="Times" w:eastAsiaTheme="minorEastAsia" w:hAnsi="Times" w:cs="Times"/>
        </w:rPr>
      </w:pPr>
      <w:r w:rsidRPr="00AD75B0">
        <w:rPr>
          <w:rFonts w:ascii="Arial" w:eastAsiaTheme="minorEastAsia" w:hAnsi="Arial" w:cs="Arial"/>
        </w:rPr>
        <w:t xml:space="preserve">Amorphous oxide semiconductors (AOS) have found wide application in consumer electronic devices due to their unique properties, namely, high carrier mobility and transparency in the visible. Among the AOS materials, indium-based oxides show best overall performance. Additional </w:t>
      </w:r>
      <w:proofErr w:type="spellStart"/>
      <w:r w:rsidRPr="00AD75B0">
        <w:rPr>
          <w:rFonts w:ascii="Arial" w:eastAsiaTheme="minorEastAsia" w:hAnsi="Arial" w:cs="Arial"/>
        </w:rPr>
        <w:t>cations</w:t>
      </w:r>
      <w:proofErr w:type="spellEnd"/>
      <w:r w:rsidRPr="00AD75B0">
        <w:rPr>
          <w:rFonts w:ascii="Arial" w:eastAsiaTheme="minorEastAsia" w:hAnsi="Arial" w:cs="Arial"/>
        </w:rPr>
        <w:t xml:space="preserve">, such as Zn, </w:t>
      </w:r>
      <w:proofErr w:type="spellStart"/>
      <w:r w:rsidRPr="00AD75B0">
        <w:rPr>
          <w:rFonts w:ascii="Arial" w:eastAsiaTheme="minorEastAsia" w:hAnsi="Arial" w:cs="Arial"/>
        </w:rPr>
        <w:t>Ga</w:t>
      </w:r>
      <w:proofErr w:type="spellEnd"/>
      <w:r w:rsidRPr="00AD75B0">
        <w:rPr>
          <w:rFonts w:ascii="Arial" w:eastAsiaTheme="minorEastAsia" w:hAnsi="Arial" w:cs="Arial"/>
        </w:rPr>
        <w:t xml:space="preserve">, or </w:t>
      </w:r>
      <w:proofErr w:type="spellStart"/>
      <w:r w:rsidRPr="00AD75B0">
        <w:rPr>
          <w:rFonts w:ascii="Arial" w:eastAsiaTheme="minorEastAsia" w:hAnsi="Arial" w:cs="Arial"/>
        </w:rPr>
        <w:t>Sn</w:t>
      </w:r>
      <w:proofErr w:type="spellEnd"/>
      <w:r w:rsidRPr="00AD75B0">
        <w:rPr>
          <w:rFonts w:ascii="Arial" w:eastAsiaTheme="minorEastAsia" w:hAnsi="Arial" w:cs="Arial"/>
        </w:rPr>
        <w:t>, allow one to tune the structural, electronic, and optical properties of ternary and quaternary AOS over wide ranges [1-2]. Here we present a thorough systematic analysis of the structural, electronic, and optical properties of amorphous In</w:t>
      </w:r>
      <w:r w:rsidRPr="00AD75B0">
        <w:rPr>
          <w:rFonts w:ascii="Arial" w:eastAsiaTheme="minorEastAsia" w:hAnsi="Arial" w:cs="Arial"/>
          <w:position w:val="-3"/>
          <w:vertAlign w:val="subscript"/>
        </w:rPr>
        <w:t>2</w:t>
      </w:r>
      <w:r w:rsidRPr="00AD75B0">
        <w:rPr>
          <w:rFonts w:ascii="Arial" w:eastAsiaTheme="minorEastAsia" w:hAnsi="Arial" w:cs="Arial"/>
        </w:rPr>
        <w:t>O</w:t>
      </w:r>
      <w:r w:rsidRPr="00AD75B0">
        <w:rPr>
          <w:rFonts w:ascii="Arial" w:eastAsiaTheme="minorEastAsia" w:hAnsi="Arial" w:cs="Arial"/>
          <w:position w:val="-3"/>
          <w:vertAlign w:val="subscript"/>
        </w:rPr>
        <w:t>3-x</w:t>
      </w:r>
      <w:r w:rsidRPr="00AD75B0">
        <w:rPr>
          <w:rFonts w:ascii="Arial" w:eastAsiaTheme="minorEastAsia" w:hAnsi="Arial" w:cs="Arial"/>
          <w:position w:val="-3"/>
        </w:rPr>
        <w:t xml:space="preserve"> </w:t>
      </w:r>
      <w:r w:rsidRPr="00AD75B0">
        <w:rPr>
          <w:rFonts w:ascii="Arial" w:eastAsiaTheme="minorEastAsia" w:hAnsi="Arial" w:cs="Arial"/>
        </w:rPr>
        <w:t>doped with Li and Na. From the theory of glass formation, it is known that alkali metal oxides such as Li</w:t>
      </w:r>
      <w:r w:rsidRPr="00AD75B0">
        <w:rPr>
          <w:rFonts w:ascii="Arial" w:eastAsiaTheme="minorEastAsia" w:hAnsi="Arial" w:cs="Arial"/>
          <w:position w:val="-3"/>
          <w:vertAlign w:val="subscript"/>
        </w:rPr>
        <w:t>2</w:t>
      </w:r>
      <w:r w:rsidRPr="00AD75B0">
        <w:rPr>
          <w:rFonts w:ascii="Arial" w:eastAsiaTheme="minorEastAsia" w:hAnsi="Arial" w:cs="Arial"/>
        </w:rPr>
        <w:t>O and Na</w:t>
      </w:r>
      <w:r w:rsidRPr="00AD75B0">
        <w:rPr>
          <w:rFonts w:ascii="Arial" w:eastAsiaTheme="minorEastAsia" w:hAnsi="Arial" w:cs="Arial"/>
          <w:position w:val="-3"/>
          <w:vertAlign w:val="subscript"/>
        </w:rPr>
        <w:t>2</w:t>
      </w:r>
      <w:r w:rsidRPr="00AD75B0">
        <w:rPr>
          <w:rFonts w:ascii="Arial" w:eastAsiaTheme="minorEastAsia" w:hAnsi="Arial" w:cs="Arial"/>
        </w:rPr>
        <w:t xml:space="preserve">O serve as structural modifiers, increasing the materials density. We employ </w:t>
      </w:r>
      <w:proofErr w:type="spellStart"/>
      <w:r w:rsidRPr="00AD75B0">
        <w:rPr>
          <w:rFonts w:ascii="Arial" w:eastAsiaTheme="minorEastAsia" w:hAnsi="Arial" w:cs="Arial"/>
        </w:rPr>
        <w:t>ab</w:t>
      </w:r>
      <w:proofErr w:type="spellEnd"/>
      <w:r w:rsidRPr="00AD75B0">
        <w:rPr>
          <w:rFonts w:ascii="Arial" w:eastAsiaTheme="minorEastAsia" w:hAnsi="Arial" w:cs="Arial"/>
        </w:rPr>
        <w:t xml:space="preserve">-initio molecular dynamics liquid-quench simulations and accurate density-functional calculations to understand how addition of Li or Na affects the local structure as well as the medium-range structure that determines the morphology of the amorphous network. The resulting electronic and optical properties of Li and Na doped amorphous indium oxide are investigated as a function of </w:t>
      </w:r>
      <w:proofErr w:type="gramStart"/>
      <w:r w:rsidRPr="00AD75B0">
        <w:rPr>
          <w:rFonts w:ascii="Arial" w:eastAsiaTheme="minorEastAsia" w:hAnsi="Arial" w:cs="Arial"/>
        </w:rPr>
        <w:t>density,</w:t>
      </w:r>
      <w:proofErr w:type="gramEnd"/>
      <w:r w:rsidRPr="00AD75B0">
        <w:rPr>
          <w:rFonts w:ascii="Arial" w:eastAsiaTheme="minorEastAsia" w:hAnsi="Arial" w:cs="Arial"/>
        </w:rPr>
        <w:t xml:space="preserve"> quench rates, </w:t>
      </w:r>
      <w:proofErr w:type="spellStart"/>
      <w:r w:rsidRPr="00AD75B0">
        <w:rPr>
          <w:rFonts w:ascii="Arial" w:eastAsiaTheme="minorEastAsia" w:hAnsi="Arial" w:cs="Arial"/>
        </w:rPr>
        <w:t>cation</w:t>
      </w:r>
      <w:proofErr w:type="spellEnd"/>
      <w:r w:rsidRPr="00AD75B0">
        <w:rPr>
          <w:rFonts w:ascii="Arial" w:eastAsiaTheme="minorEastAsia" w:hAnsi="Arial" w:cs="Arial"/>
        </w:rPr>
        <w:t xml:space="preserve"> composition, and oxygen stoichiometry. </w:t>
      </w:r>
    </w:p>
    <w:p w14:paraId="2C61921A" w14:textId="77777777" w:rsidR="00AD75B0" w:rsidRDefault="00AD75B0" w:rsidP="00AD75B0">
      <w:pPr>
        <w:widowControl w:val="0"/>
        <w:autoSpaceDE w:val="0"/>
        <w:autoSpaceDN w:val="0"/>
        <w:adjustRightInd w:val="0"/>
        <w:rPr>
          <w:rFonts w:ascii="Arial" w:eastAsiaTheme="minorEastAsia" w:hAnsi="Arial" w:cs="Arial"/>
        </w:rPr>
      </w:pPr>
      <w:r w:rsidRPr="00AD75B0">
        <w:rPr>
          <w:rFonts w:ascii="Arial" w:eastAsiaTheme="minorEastAsia" w:hAnsi="Arial" w:cs="Arial"/>
        </w:rPr>
        <w:t xml:space="preserve">[1] J.E. </w:t>
      </w:r>
      <w:proofErr w:type="spellStart"/>
      <w:r w:rsidRPr="00AD75B0">
        <w:rPr>
          <w:rFonts w:ascii="Arial" w:eastAsiaTheme="minorEastAsia" w:hAnsi="Arial" w:cs="Arial"/>
        </w:rPr>
        <w:t>Medvedeva</w:t>
      </w:r>
      <w:proofErr w:type="spellEnd"/>
      <w:r w:rsidRPr="00AD75B0">
        <w:rPr>
          <w:rFonts w:ascii="Arial" w:eastAsiaTheme="minorEastAsia" w:hAnsi="Arial" w:cs="Arial"/>
        </w:rPr>
        <w:t>, et al., Adv. Electron. Mater</w:t>
      </w:r>
      <w:proofErr w:type="gramStart"/>
      <w:r w:rsidRPr="00AD75B0">
        <w:rPr>
          <w:rFonts w:ascii="Arial" w:eastAsiaTheme="minorEastAsia" w:hAnsi="Arial" w:cs="Arial"/>
        </w:rPr>
        <w:t>.,</w:t>
      </w:r>
      <w:proofErr w:type="gramEnd"/>
      <w:r w:rsidRPr="00AD75B0">
        <w:rPr>
          <w:rFonts w:ascii="Arial" w:eastAsiaTheme="minorEastAsia" w:hAnsi="Arial" w:cs="Arial"/>
        </w:rPr>
        <w:t xml:space="preserve"> (2017) </w:t>
      </w:r>
    </w:p>
    <w:p w14:paraId="7FA0611F" w14:textId="362EAADD" w:rsidR="00AD75B0" w:rsidRPr="00AD75B0" w:rsidRDefault="00AD75B0" w:rsidP="00AD75B0">
      <w:pPr>
        <w:widowControl w:val="0"/>
        <w:autoSpaceDE w:val="0"/>
        <w:autoSpaceDN w:val="0"/>
        <w:adjustRightInd w:val="0"/>
        <w:rPr>
          <w:rFonts w:ascii="Times" w:eastAsiaTheme="minorEastAsia" w:hAnsi="Times" w:cs="Times"/>
        </w:rPr>
      </w:pPr>
      <w:r w:rsidRPr="00AD75B0">
        <w:rPr>
          <w:rFonts w:ascii="Arial" w:eastAsiaTheme="minorEastAsia" w:hAnsi="Arial" w:cs="Arial"/>
        </w:rPr>
        <w:t xml:space="preserve">[2] R. </w:t>
      </w:r>
      <w:proofErr w:type="spellStart"/>
      <w:r w:rsidRPr="00AD75B0">
        <w:rPr>
          <w:rFonts w:ascii="Arial" w:eastAsiaTheme="minorEastAsia" w:hAnsi="Arial" w:cs="Arial"/>
        </w:rPr>
        <w:t>Khanal</w:t>
      </w:r>
      <w:proofErr w:type="spellEnd"/>
      <w:r w:rsidRPr="00AD75B0">
        <w:rPr>
          <w:rFonts w:ascii="Arial" w:eastAsiaTheme="minorEastAsia" w:hAnsi="Arial" w:cs="Arial"/>
        </w:rPr>
        <w:t xml:space="preserve">, et al., </w:t>
      </w:r>
      <w:r w:rsidRPr="00AD75B0">
        <w:rPr>
          <w:rFonts w:ascii="Arial" w:eastAsiaTheme="minorEastAsia" w:hAnsi="Arial" w:cs="Arial"/>
          <w:i/>
          <w:iCs/>
        </w:rPr>
        <w:t>PRB</w:t>
      </w:r>
      <w:r w:rsidRPr="00AD75B0">
        <w:rPr>
          <w:rFonts w:ascii="Arial" w:eastAsiaTheme="minorEastAsia" w:hAnsi="Arial" w:cs="Arial"/>
        </w:rPr>
        <w:t xml:space="preserve">, (2015) </w:t>
      </w:r>
    </w:p>
    <w:p w14:paraId="7BEDA552" w14:textId="77777777" w:rsidR="001E5510" w:rsidRDefault="001E5510" w:rsidP="00AD75B0"/>
    <w:p w14:paraId="66EC47CD" w14:textId="77777777" w:rsidR="001E5510" w:rsidRDefault="001E5510" w:rsidP="001E5510"/>
    <w:p w14:paraId="118B7DFC" w14:textId="77777777" w:rsidR="001E5510" w:rsidRDefault="001E5510" w:rsidP="001E5510"/>
    <w:p w14:paraId="2F6CDF59" w14:textId="77777777" w:rsidR="001E5510" w:rsidRDefault="001E5510" w:rsidP="001E5510"/>
    <w:p w14:paraId="7EC13903" w14:textId="77777777" w:rsidR="001E5510" w:rsidRDefault="001E5510" w:rsidP="001E5510"/>
    <w:p w14:paraId="55B52691" w14:textId="77777777" w:rsidR="001E5510" w:rsidRDefault="001E5510" w:rsidP="001E5510"/>
    <w:p w14:paraId="219579E5" w14:textId="77777777" w:rsidR="001E5510" w:rsidRDefault="001E5510" w:rsidP="001E5510"/>
    <w:p w14:paraId="7E720B46" w14:textId="77777777" w:rsidR="001E5510" w:rsidRDefault="001E5510" w:rsidP="001E5510"/>
    <w:p w14:paraId="78276866" w14:textId="77777777" w:rsidR="001E5510" w:rsidRDefault="001E5510" w:rsidP="001E5510"/>
    <w:p w14:paraId="7A9E1639" w14:textId="46BADC65" w:rsidR="00E17841" w:rsidRPr="0057136C" w:rsidRDefault="00E17841" w:rsidP="0057136C">
      <w:pPr>
        <w:widowControl w:val="0"/>
        <w:autoSpaceDE w:val="0"/>
        <w:autoSpaceDN w:val="0"/>
        <w:adjustRightInd w:val="0"/>
        <w:spacing w:after="240"/>
        <w:rPr>
          <w:rFonts w:ascii="Times New Roman" w:hAnsi="Times New Roman" w:cs="Times New Roman"/>
        </w:rPr>
      </w:pPr>
      <w:bookmarkStart w:id="0" w:name="_GoBack"/>
      <w:bookmarkEnd w:id="0"/>
    </w:p>
    <w:sectPr w:rsidR="00E17841" w:rsidRPr="0057136C" w:rsidSect="00C312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Medvedeva">
    <w15:presenceInfo w15:providerId="None" w15:userId="Julia Medved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10"/>
    <w:rsid w:val="001E5510"/>
    <w:rsid w:val="004F5864"/>
    <w:rsid w:val="0057136C"/>
    <w:rsid w:val="00AD75B0"/>
    <w:rsid w:val="00B10EF8"/>
    <w:rsid w:val="00BA364B"/>
    <w:rsid w:val="00C312B6"/>
    <w:rsid w:val="00D7786E"/>
    <w:rsid w:val="00E17841"/>
    <w:rsid w:val="00F00A9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687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10"/>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5510"/>
    <w:rPr>
      <w:sz w:val="18"/>
      <w:szCs w:val="18"/>
    </w:rPr>
  </w:style>
  <w:style w:type="paragraph" w:styleId="CommentText">
    <w:name w:val="annotation text"/>
    <w:basedOn w:val="Normal"/>
    <w:link w:val="CommentTextChar"/>
    <w:uiPriority w:val="99"/>
    <w:semiHidden/>
    <w:unhideWhenUsed/>
    <w:rsid w:val="001E5510"/>
  </w:style>
  <w:style w:type="character" w:customStyle="1" w:styleId="CommentTextChar">
    <w:name w:val="Comment Text Char"/>
    <w:basedOn w:val="DefaultParagraphFont"/>
    <w:link w:val="CommentText"/>
    <w:uiPriority w:val="99"/>
    <w:semiHidden/>
    <w:rsid w:val="001E5510"/>
    <w:rPr>
      <w:rFonts w:eastAsiaTheme="minorHAnsi"/>
      <w:lang w:val="en-US"/>
    </w:rPr>
  </w:style>
  <w:style w:type="paragraph" w:styleId="BalloonText">
    <w:name w:val="Balloon Text"/>
    <w:basedOn w:val="Normal"/>
    <w:link w:val="BalloonTextChar"/>
    <w:uiPriority w:val="99"/>
    <w:semiHidden/>
    <w:unhideWhenUsed/>
    <w:rsid w:val="001E5510"/>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1E5510"/>
    <w:rPr>
      <w:rFonts w:ascii="Lucida Grande CY" w:eastAsiaTheme="minorHAnsi" w:hAnsi="Lucida Grande CY" w:cs="Lucida Grande CY"/>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10"/>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5510"/>
    <w:rPr>
      <w:sz w:val="18"/>
      <w:szCs w:val="18"/>
    </w:rPr>
  </w:style>
  <w:style w:type="paragraph" w:styleId="CommentText">
    <w:name w:val="annotation text"/>
    <w:basedOn w:val="Normal"/>
    <w:link w:val="CommentTextChar"/>
    <w:uiPriority w:val="99"/>
    <w:semiHidden/>
    <w:unhideWhenUsed/>
    <w:rsid w:val="001E5510"/>
  </w:style>
  <w:style w:type="character" w:customStyle="1" w:styleId="CommentTextChar">
    <w:name w:val="Comment Text Char"/>
    <w:basedOn w:val="DefaultParagraphFont"/>
    <w:link w:val="CommentText"/>
    <w:uiPriority w:val="99"/>
    <w:semiHidden/>
    <w:rsid w:val="001E5510"/>
    <w:rPr>
      <w:rFonts w:eastAsiaTheme="minorHAnsi"/>
      <w:lang w:val="en-US"/>
    </w:rPr>
  </w:style>
  <w:style w:type="paragraph" w:styleId="BalloonText">
    <w:name w:val="Balloon Text"/>
    <w:basedOn w:val="Normal"/>
    <w:link w:val="BalloonTextChar"/>
    <w:uiPriority w:val="99"/>
    <w:semiHidden/>
    <w:unhideWhenUsed/>
    <w:rsid w:val="001E5510"/>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1E5510"/>
    <w:rPr>
      <w:rFonts w:ascii="Lucida Grande CY" w:eastAsiaTheme="minorHAnsi" w:hAnsi="Lucida Grande CY" w:cs="Lucida Grande CY"/>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67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1298</Characters>
  <Application>Microsoft Macintosh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2019-01-24T19:38:00Z</dcterms:created>
  <dcterms:modified xsi:type="dcterms:W3CDTF">2019-05-07T20:47:00Z</dcterms:modified>
</cp:coreProperties>
</file>